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1417320" cy="60866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zenityx-logo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60866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80" w:after="40"/>
      </w:pPr>
      <w:r>
        <w:rPr>
          <w:rFonts w:ascii="Tahoma" w:hAnsi="Tahoma" w:eastAsia="Tahoma" w:cs="Tahoma"/>
          <w:b/>
          <w:color w:val="D81920"/>
          <w:sz w:val="18"/>
        </w:rPr>
        <w:t>4-DAY CLASSROOM TEACHING PLAN</w:t>
      </w:r>
    </w:p>
    <w:p>
      <w:pPr>
        <w:pStyle w:val="Title"/>
        <w:keepNext/>
      </w:pPr>
      <w:r>
        <w:t>ZenityX Client Program Teaching Guide</w:t>
      </w:r>
    </w:p>
    <w:p>
      <w:pPr>
        <w:pStyle w:val="Subtitle"/>
        <w:keepNext/>
      </w:pPr>
      <w:r>
        <w:t>Common foundation, department workshops, measurable evidence, and facilitator handoff</w:t>
      </w:r>
    </w:p>
    <w:p>
      <w:pPr>
        <w:spacing w:after="200"/>
      </w:pPr>
      <w:r>
        <w:rPr>
          <w:rFonts w:ascii="Tahoma" w:hAnsi="Tahoma" w:eastAsia="Tahoma" w:cs="Tahoma"/>
          <w:b/>
          <w:color w:val="626262"/>
          <w:sz w:val="19"/>
        </w:rPr>
        <w:t>Owner: ZenityX Training  |  Version: 1.0  |  As of: 2026-08-09</w:t>
      </w: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space="0" w:color="F2C4C6"/>
          <w:left w:val="single" w:sz="18" w:space="0" w:color="D81920"/>
          <w:bottom w:val="single" w:sz="4" w:space="0" w:color="F2C4C6"/>
          <w:right w:val="single" w:sz="4" w:space="0" w:color="F2C4C6"/>
          <w:insideH w:val="single" w:sz="4" w:space="0" w:color="F2C4C6"/>
          <w:insideV w:val="single" w:sz="4" w:space="0" w:color="F2C4C6"/>
        </w:tblBorders>
      </w:tblPr>
      <w:tblGrid>
        <w:gridCol w:w="9360"/>
      </w:tblGrid>
      <w:tr>
        <w:trPr>
          <w:cantSplit/>
        </w:trPr>
        <w:tc>
          <w:tcPr>
            <w:tcW w:type="dxa" w:w="9360"/>
            <w:shd w:fill="FFF0F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40" w:after="40" w:line="276" w:lineRule="auto"/>
            </w:pPr>
            <w:r>
              <w:rPr>
                <w:rFonts w:ascii="Tahoma" w:hAnsi="Tahoma" w:eastAsia="Tahoma" w:cs="Tahoma"/>
                <w:b/>
                <w:color w:val="911015"/>
                <w:sz w:val="20"/>
                <w:cs/>
              </w:rPr>
              <w:t>คู่มือนี้เป็นแผนการสอนและชุด Workshop จำลองเท่านั้น ทุกแอป ไฟล์ และผลลัพธ์เป็น Classroom Prototype จากข้อมูลสังเคราะห์ ไม่ใช่ระบบ Payroll, Accounting, Storefront หรือเครื่องมือ Production และห้ามใช้กับงานจริง</w:t>
            </w:r>
          </w:p>
        </w:tc>
      </w:tr>
    </w:tbl>
    <w:p>
      <w:pPr>
        <w:spacing w:after="80"/>
      </w:pPr>
    </w:p>
    <w:p>
      <w:pPr>
        <w:pStyle w:val="Heading1"/>
      </w:pPr>
      <w:r>
        <w:t>เป้าหมายของหลักสูตร</w:t>
      </w:r>
    </w:p>
    <w:p>
      <w:r>
        <w:t>หลักสูตรนี้วางแผนให้ผู้เรียนทุกระดับเริ่มจากพื้นฐาน Claude Code และ AI Agent เดียวกันใน Day 1 ก่อนแยกทำ Workshop จำลองตามแผนก เป้าหมายคือสร้างความเข้าใจและแนวคิดต่อยอด ไม่ใช่ส่งมอบระบบใช้งานจริง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</w:tblPr>
      <w:tblGrid>
        <w:gridCol w:w="1750"/>
        <w:gridCol w:w="1500"/>
        <w:gridCol w:w="2800"/>
        <w:gridCol w:w="3310"/>
      </w:tblGrid>
      <w:tr>
        <w:trPr>
          <w:tblHeader w:val="true"/>
          <w:cantSplit/>
        </w:trPr>
        <w:tc>
          <w:tcPr>
            <w:tcW w:type="dxa" w:w="1750"/>
            <w:shd w:fill="111111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/>
                <w:color w:val="FFFFFF"/>
                <w:sz w:val="18"/>
              </w:rPr>
              <w:t>วัน / เวลา</w:t>
            </w:r>
          </w:p>
        </w:tc>
        <w:tc>
          <w:tcPr>
            <w:tcW w:type="dxa" w:w="1500"/>
            <w:shd w:fill="111111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/>
                <w:color w:val="FFFFFF"/>
                <w:sz w:val="18"/>
              </w:rPr>
              <w:t>ผู้เรียน</w:t>
            </w:r>
          </w:p>
        </w:tc>
        <w:tc>
          <w:tcPr>
            <w:tcW w:type="dxa" w:w="2800"/>
            <w:shd w:fill="111111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/>
                <w:color w:val="FFFFFF"/>
                <w:sz w:val="18"/>
              </w:rPr>
              <w:t>หัวข้อ</w:t>
            </w:r>
          </w:p>
        </w:tc>
        <w:tc>
          <w:tcPr>
            <w:tcW w:type="dxa" w:w="3310"/>
            <w:shd w:fill="111111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/>
                <w:color w:val="FFFFFF"/>
                <w:sz w:val="18"/>
              </w:rPr>
              <w:t>หลักฐานที่วัดผลได้</w:t>
            </w:r>
          </w:p>
        </w:tc>
      </w:tr>
      <w:tr>
        <w:trPr>
          <w:cantSplit/>
        </w:trPr>
        <w:tc>
          <w:tcPr>
            <w:tcW w:type="dxa" w:w="175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Day 1 · 08:30–16:30</w:t>
            </w:r>
          </w:p>
        </w:tc>
        <w:tc>
          <w:tcPr>
            <w:tcW w:type="dxa" w:w="15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ทุกแผนก</w:t>
            </w:r>
          </w:p>
        </w:tc>
        <w:tc>
          <w:tcPr>
            <w:tcW w:type="dxa" w:w="28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Common Claude Code Foundation</w:t>
            </w:r>
          </w:p>
        </w:tc>
        <w:tc>
          <w:tcPr>
            <w:tcW w:type="dxa" w:w="331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Foundation Checkpoint อย่างน้อย 6/7</w:t>
            </w:r>
          </w:p>
        </w:tc>
      </w:tr>
      <w:tr>
        <w:trPr>
          <w:cantSplit/>
        </w:trPr>
        <w:tc>
          <w:tcPr>
            <w:tcW w:type="dxa" w:w="175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Day 2 · 08:30–12:30</w:t>
            </w:r>
          </w:p>
        </w:tc>
        <w:tc>
          <w:tcPr>
            <w:tcW w:type="dxa" w:w="150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HR</w:t>
            </w:r>
          </w:p>
        </w:tc>
        <w:tc>
          <w:tcPr>
            <w:tcW w:type="dxa" w:w="280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Payroll Classroom Prototype</w:t>
            </w:r>
          </w:p>
        </w:tc>
        <w:tc>
          <w:tcPr>
            <w:tcW w:type="dxa" w:w="331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รันเคสจำลอง + reconciliation + อธิบายข้อจำกัด</w:t>
            </w:r>
          </w:p>
        </w:tc>
      </w:tr>
      <w:tr>
        <w:trPr>
          <w:cantSplit/>
        </w:trPr>
        <w:tc>
          <w:tcPr>
            <w:tcW w:type="dxa" w:w="175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Day 2 · 08:30–12:30</w:t>
            </w:r>
          </w:p>
        </w:tc>
        <w:tc>
          <w:tcPr>
            <w:tcW w:type="dxa" w:w="15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Accounting</w:t>
            </w:r>
          </w:p>
        </w:tc>
        <w:tc>
          <w:tcPr>
            <w:tcW w:type="dxa" w:w="28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Excel &amp; Dashboard Classroom Prototype</w:t>
            </w:r>
          </w:p>
        </w:tc>
        <w:tc>
          <w:tcPr>
            <w:tcW w:type="dxa" w:w="331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source inventory + KPI + exceptions</w:t>
            </w:r>
          </w:p>
        </w:tc>
      </w:tr>
      <w:tr>
        <w:trPr>
          <w:cantSplit/>
        </w:trPr>
        <w:tc>
          <w:tcPr>
            <w:tcW w:type="dxa" w:w="175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Day 3 · 08:30–12:30</w:t>
            </w:r>
          </w:p>
        </w:tc>
        <w:tc>
          <w:tcPr>
            <w:tcW w:type="dxa" w:w="150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Sales + Creative</w:t>
            </w:r>
          </w:p>
        </w:tc>
        <w:tc>
          <w:tcPr>
            <w:tcW w:type="dxa" w:w="280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B2B/B2C Content Exercise</w:t>
            </w:r>
          </w:p>
        </w:tc>
        <w:tc>
          <w:tcPr>
            <w:tcW w:type="dxa" w:w="331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brief + storyboard + audited V2</w:t>
            </w:r>
          </w:p>
        </w:tc>
      </w:tr>
      <w:tr>
        <w:trPr>
          <w:cantSplit/>
        </w:trPr>
        <w:tc>
          <w:tcPr>
            <w:tcW w:type="dxa" w:w="175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Day 4 · 08:30–12:30</w:t>
            </w:r>
          </w:p>
        </w:tc>
        <w:tc>
          <w:tcPr>
            <w:tcW w:type="dxa" w:w="15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Sales + Creative</w:t>
            </w:r>
          </w:p>
        </w:tc>
        <w:tc>
          <w:tcPr>
            <w:tcW w:type="dxa" w:w="28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Local Product Showcase Demo</w:t>
            </w:r>
          </w:p>
        </w:tc>
        <w:tc>
          <w:tcPr>
            <w:tcW w:type="dxa" w:w="331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local demo + tests + publish decision simulation</w:t>
            </w:r>
          </w:p>
        </w:tc>
      </w:tr>
    </w:tbl>
    <w:p>
      <w:pPr>
        <w:spacing w:before="80" w:after="80"/>
      </w:pPr>
    </w:p>
    <w:p>
      <w:pPr>
        <w:pStyle w:val="Heading1"/>
      </w:pPr>
      <w:r>
        <w:t>Day 1: ลำดับการสอนให้ไม่หลุด</w:t>
      </w:r>
    </w:p>
    <w:p>
      <w:pPr>
        <w:numPr>
          <w:ilvl w:val="0"/>
          <w:numId w:val="11"/>
        </w:numPr>
        <w:spacing w:after="80" w:line="300" w:lineRule="auto"/>
      </w:pPr>
      <w:r>
        <w:rPr>
          <w:rFonts w:ascii="Tahoma" w:hAnsi="Tahoma" w:eastAsia="Tahoma" w:cs="Tahoma"/>
          <w:color w:val="111111"/>
          <w:sz w:val="22"/>
        </w:rPr>
        <w:t>Preflight: ยืนยัน cwd, inventory, allowed folder และข้อมูลสังเคราะห์ก่อนให้ Agent ลงมือ</w:t>
      </w:r>
    </w:p>
    <w:p>
      <w:pPr>
        <w:numPr>
          <w:ilvl w:val="0"/>
          <w:numId w:val="11"/>
        </w:numPr>
        <w:spacing w:after="80" w:line="300" w:lineRule="auto"/>
      </w:pPr>
      <w:r>
        <w:rPr>
          <w:rFonts w:ascii="Tahoma" w:hAnsi="Tahoma" w:eastAsia="Tahoma" w:cs="Tahoma"/>
          <w:color w:val="111111"/>
          <w:sz w:val="22"/>
        </w:rPr>
        <w:t>Prompt contract: เขียน goal, inputs, boundaries, output และ done_when ให้ครบก่อนรัน</w:t>
      </w:r>
    </w:p>
    <w:p>
      <w:pPr>
        <w:numPr>
          <w:ilvl w:val="0"/>
          <w:numId w:val="11"/>
        </w:numPr>
        <w:spacing w:after="80" w:line="300" w:lineRule="auto"/>
      </w:pPr>
      <w:r>
        <w:rPr>
          <w:rFonts w:ascii="Tahoma" w:hAnsi="Tahoma" w:eastAsia="Tahoma" w:cs="Tahoma"/>
          <w:color w:val="111111"/>
          <w:sz w:val="22"/>
        </w:rPr>
        <w:t>First artifact: ให้ Claude Code อ่านไฟล์และสร้างผลลัพธ์เล็กที่ตรวจ count/source ได้</w:t>
      </w:r>
    </w:p>
    <w:p>
      <w:pPr>
        <w:numPr>
          <w:ilvl w:val="0"/>
          <w:numId w:val="11"/>
        </w:numPr>
        <w:spacing w:after="80" w:line="300" w:lineRule="auto"/>
      </w:pPr>
      <w:r>
        <w:rPr>
          <w:rFonts w:ascii="Tahoma" w:hAnsi="Tahoma" w:eastAsia="Tahoma" w:cs="Tahoma"/>
          <w:color w:val="111111"/>
          <w:sz w:val="22"/>
        </w:rPr>
        <w:t>Permission lab: แยกสิ่งที่ทำได้ในเครื่องออกจากสิ่งที่ต้องหยุดขอคนอนุมัติ</w:t>
      </w:r>
    </w:p>
    <w:p>
      <w:pPr>
        <w:numPr>
          <w:ilvl w:val="0"/>
          <w:numId w:val="11"/>
        </w:numPr>
        <w:spacing w:after="80" w:line="300" w:lineRule="auto"/>
      </w:pPr>
      <w:r>
        <w:rPr>
          <w:rFonts w:ascii="Tahoma" w:hAnsi="Tahoma" w:eastAsia="Tahoma" w:cs="Tahoma"/>
          <w:color w:val="111111"/>
          <w:sz w:val="22"/>
        </w:rPr>
        <w:t>Verification and recovery: ตรวจไฟล์, count, unknown, evidence และกู้จาก path ผิดโดยไม่ลบงาน</w:t>
      </w:r>
    </w:p>
    <w:p>
      <w:pPr>
        <w:numPr>
          <w:ilvl w:val="0"/>
          <w:numId w:val="11"/>
        </w:numPr>
        <w:spacing w:after="80" w:line="300" w:lineRule="auto"/>
      </w:pPr>
      <w:r>
        <w:rPr>
          <w:rFonts w:ascii="Tahoma" w:hAnsi="Tahoma" w:eastAsia="Tahoma" w:cs="Tahoma"/>
          <w:color w:val="111111"/>
          <w:sz w:val="22"/>
        </w:rPr>
        <w:t>Repeatable workflow: เปลี่ยนงานที่ผ่านแล้วเป็นขั้นตอนที่คนอื่นทำซ้ำได้</w:t>
      </w:r>
    </w:p>
    <w:p>
      <w:pPr>
        <w:numPr>
          <w:ilvl w:val="0"/>
          <w:numId w:val="11"/>
        </w:numPr>
        <w:spacing w:after="80" w:line="300" w:lineRule="auto"/>
      </w:pPr>
      <w:r>
        <w:rPr>
          <w:rFonts w:ascii="Tahoma" w:hAnsi="Tahoma" w:eastAsia="Tahoma" w:cs="Tahoma"/>
          <w:color w:val="111111"/>
          <w:sz w:val="22"/>
        </w:rPr>
        <w:t>Foundation Checkpoint: ผ่านอย่างน้อย 6/7; ผู้ยังไม่ผ่านใช้ Driver/Reviewer และ TA rescue lane</w:t>
      </w:r>
    </w:p>
    <w:p>
      <w:pPr>
        <w:pStyle w:val="Heading1"/>
      </w:pPr>
      <w:r>
        <w:t>แผนที่ชุดไฟล์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</w:tblPr>
      <w:tblGrid>
        <w:gridCol w:w="2500"/>
        <w:gridCol w:w="1650"/>
        <w:gridCol w:w="5210"/>
      </w:tblGrid>
      <w:tr>
        <w:trPr>
          <w:tblHeader w:val="true"/>
          <w:cantSplit/>
        </w:trPr>
        <w:tc>
          <w:tcPr>
            <w:tcW w:type="dxa" w:w="2500"/>
            <w:shd w:fill="111111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/>
                <w:color w:val="FFFFFF"/>
                <w:sz w:val="18"/>
              </w:rPr>
              <w:t>โฟลเดอร์</w:t>
            </w:r>
          </w:p>
        </w:tc>
        <w:tc>
          <w:tcPr>
            <w:tcW w:type="dxa" w:w="1650"/>
            <w:shd w:fill="111111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/>
                <w:color w:val="FFFFFF"/>
                <w:sz w:val="18"/>
              </w:rPr>
              <w:t>ใช้เมื่อ</w:t>
            </w:r>
          </w:p>
        </w:tc>
        <w:tc>
          <w:tcPr>
            <w:tcW w:type="dxa" w:w="5210"/>
            <w:shd w:fill="111111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/>
                <w:color w:val="FFFFFF"/>
                <w:sz w:val="18"/>
              </w:rPr>
              <w:t>สิ่งที่แจก</w:t>
            </w:r>
          </w:p>
        </w:tc>
      </w:tr>
      <w:tr>
        <w:trPr>
          <w:cantSplit/>
        </w:trPr>
        <w:tc>
          <w:tcPr>
            <w:tcW w:type="dxa" w:w="25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00-START-HERE</w:t>
            </w:r>
          </w:p>
        </w:tc>
        <w:tc>
          <w:tcPr>
            <w:tcW w:type="dxa" w:w="165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ก่อนเริ่ม</w:t>
            </w:r>
          </w:p>
        </w:tc>
        <w:tc>
          <w:tcPr>
            <w:tcW w:type="dxa" w:w="521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คู่มือ, Prompt Library, Client Data Checklist</w:t>
            </w:r>
          </w:p>
        </w:tc>
      </w:tr>
      <w:tr>
        <w:trPr>
          <w:cantSplit/>
        </w:trPr>
        <w:tc>
          <w:tcPr>
            <w:tcW w:type="dxa" w:w="250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01-Day-1-Common</w:t>
            </w:r>
          </w:p>
        </w:tc>
        <w:tc>
          <w:tcPr>
            <w:tcW w:type="dxa" w:w="165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Day 1</w:t>
            </w:r>
          </w:p>
        </w:tc>
        <w:tc>
          <w:tcPr>
            <w:tcW w:type="dxa" w:w="521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หก Workshop + input + checkpoint</w:t>
            </w:r>
          </w:p>
        </w:tc>
      </w:tr>
      <w:tr>
        <w:trPr>
          <w:cantSplit/>
        </w:trPr>
        <w:tc>
          <w:tcPr>
            <w:tcW w:type="dxa" w:w="25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02-Day-2-HR</w:t>
            </w:r>
          </w:p>
        </w:tc>
        <w:tc>
          <w:tcPr>
            <w:tcW w:type="dxa" w:w="165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Day 2 HR</w:t>
            </w:r>
          </w:p>
        </w:tc>
        <w:tc>
          <w:tcPr>
            <w:tcW w:type="dxa" w:w="521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XLSX, guide, ready prompt, local classroom app</w:t>
            </w:r>
          </w:p>
        </w:tc>
      </w:tr>
      <w:tr>
        <w:trPr>
          <w:cantSplit/>
        </w:trPr>
        <w:tc>
          <w:tcPr>
            <w:tcW w:type="dxa" w:w="250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02-Day-2-Accounting</w:t>
            </w:r>
          </w:p>
        </w:tc>
        <w:tc>
          <w:tcPr>
            <w:tcW w:type="dxa" w:w="165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Day 2 Accounting</w:t>
            </w:r>
          </w:p>
        </w:tc>
        <w:tc>
          <w:tcPr>
            <w:tcW w:type="dxa" w:w="521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สาม source XLSX, brief, prompt, local classroom app</w:t>
            </w:r>
          </w:p>
        </w:tc>
      </w:tr>
      <w:tr>
        <w:trPr>
          <w:cantSplit/>
        </w:trPr>
        <w:tc>
          <w:tcPr>
            <w:tcW w:type="dxa" w:w="25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03-Day-3-Sales-Creative</w:t>
            </w:r>
          </w:p>
        </w:tc>
        <w:tc>
          <w:tcPr>
            <w:tcW w:type="dxa" w:w="165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Day 3</w:t>
            </w:r>
          </w:p>
        </w:tc>
        <w:tc>
          <w:tcPr>
            <w:tcW w:type="dxa" w:w="521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studio XLSX, briefs, controls, media, prompts</w:t>
            </w:r>
          </w:p>
        </w:tc>
      </w:tr>
      <w:tr>
        <w:trPr>
          <w:cantSplit/>
        </w:trPr>
        <w:tc>
          <w:tcPr>
            <w:tcW w:type="dxa" w:w="250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04-Day-4-Showcase</w:t>
            </w:r>
          </w:p>
        </w:tc>
        <w:tc>
          <w:tcPr>
            <w:tcW w:type="dxa" w:w="165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Day 4</w:t>
            </w:r>
          </w:p>
        </w:tc>
        <w:tc>
          <w:tcPr>
            <w:tcW w:type="dxa" w:w="5210"/>
            <w:shd w:fill="F5F5F5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starter local static demo และคู่มือ</w:t>
            </w:r>
          </w:p>
        </w:tc>
      </w:tr>
      <w:tr>
        <w:trPr>
          <w:cantSplit/>
        </w:trPr>
        <w:tc>
          <w:tcPr>
            <w:tcW w:type="dxa" w:w="25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Facilitator</w:t>
            </w:r>
          </w:p>
        </w:tc>
        <w:tc>
          <w:tcPr>
            <w:tcW w:type="dxa" w:w="165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ผู้สอนเท่านั้น</w:t>
            </w:r>
          </w:p>
        </w:tc>
        <w:tc>
          <w:tcPr>
            <w:tcW w:type="dxa" w:w="521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before="0" w:after="0" w:line="276" w:lineRule="auto"/>
              <w:jc w:val="left"/>
            </w:pPr>
            <w:r>
              <w:rPr>
                <w:rFonts w:ascii="Tahoma" w:hAnsi="Tahoma" w:eastAsia="Tahoma" w:cs="Tahoma"/>
                <w:b w:val="0"/>
                <w:color w:val="111111"/>
                <w:sz w:val="17"/>
              </w:rPr>
              <w:t>เฉลย, run sheet, rubric, final report, completed demo</w:t>
            </w:r>
          </w:p>
        </w:tc>
      </w:tr>
    </w:tbl>
    <w:p>
      <w:pPr>
        <w:spacing w:before="80" w:after="80"/>
      </w:pPr>
    </w:p>
    <w:p>
      <w:pPr>
        <w:pStyle w:val="Heading1"/>
      </w:pPr>
      <w:r>
        <w:t>กติกาการใช้ Prompt</w:t>
      </w:r>
    </w:p>
    <w:p>
      <w:pPr>
        <w:numPr>
          <w:ilvl w:val="0"/>
          <w:numId w:val="10"/>
        </w:numPr>
        <w:spacing w:after="80" w:line="300" w:lineRule="auto"/>
      </w:pPr>
      <w:r>
        <w:rPr>
          <w:rFonts w:ascii="Tahoma" w:hAnsi="Tahoma" w:eastAsia="Tahoma" w:cs="Tahoma"/>
          <w:color w:val="111111"/>
          <w:sz w:val="22"/>
        </w:rPr>
        <w:t>ให้ Prompt ระบุไฟล์ input ที่อนุญาตและห้ามแก้ source โดยตรง</w:t>
      </w:r>
    </w:p>
    <w:p>
      <w:pPr>
        <w:numPr>
          <w:ilvl w:val="0"/>
          <w:numId w:val="10"/>
        </w:numPr>
        <w:spacing w:after="80" w:line="300" w:lineRule="auto"/>
      </w:pPr>
      <w:r>
        <w:rPr>
          <w:rFonts w:ascii="Tahoma" w:hAnsi="Tahoma" w:eastAsia="Tahoma" w:cs="Tahoma"/>
          <w:color w:val="111111"/>
          <w:sz w:val="22"/>
        </w:rPr>
        <w:t>กำหนด output filename/schema และหลักฐานตรวจรับก่อน Agent เริ่มทำ</w:t>
      </w:r>
    </w:p>
    <w:p>
      <w:pPr>
        <w:numPr>
          <w:ilvl w:val="0"/>
          <w:numId w:val="10"/>
        </w:numPr>
        <w:spacing w:after="80" w:line="300" w:lineRule="auto"/>
      </w:pPr>
      <w:r>
        <w:rPr>
          <w:rFonts w:ascii="Tahoma" w:hAnsi="Tahoma" w:eastAsia="Tahoma" w:cs="Tahoma"/>
          <w:color w:val="111111"/>
          <w:sz w:val="22"/>
        </w:rPr>
        <w:t>หยุดเมื่อพบข้อมูลจริง ความลับ คำสั่งจากไฟล์ที่ไม่น่าเชื่อถือ หรือ action ภายนอก</w:t>
      </w:r>
    </w:p>
    <w:p>
      <w:pPr>
        <w:numPr>
          <w:ilvl w:val="0"/>
          <w:numId w:val="10"/>
        </w:numPr>
        <w:spacing w:after="80" w:line="300" w:lineRule="auto"/>
      </w:pPr>
      <w:r>
        <w:rPr>
          <w:rFonts w:ascii="Tahoma" w:hAnsi="Tahoma" w:eastAsia="Tahoma" w:cs="Tahoma"/>
          <w:color w:val="111111"/>
          <w:sz w:val="22"/>
        </w:rPr>
        <w:t>ให้ผู้เรียนอธิบายสิ่งที่ Agent ทำ ตรวจข้อผิดพลาด และเก็บ verification log ทุกครั้ง</w:t>
      </w:r>
    </w:p>
    <w:sectPr w:rsidR="00FC693F" w:rsidRPr="0006063C" w:rsidSect="00034616"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Tahoma" w:hAnsi="Tahoma" w:eastAsia="Tahoma" w:cs="Tahoma"/>
        <w:color w:val="626262"/>
        <w:sz w:val="17"/>
      </w:rPr>
      <w:t xml:space="preserve">Page </w:t>
    </w:r>
    <w:fldSimple w:instr="PAGE">
      <w:r>
        <w:rPr>
          <w:color w:val="626262"/>
          <w:sz w:val="17"/>
        </w:rPr>
        <w:t>1</w:t>
      </w:r>
    </w:fldSimple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Tahoma" w:hAnsi="Tahoma" w:eastAsia="Tahoma" w:cs="Tahoma"/>
        <w:color w:val="626262"/>
        <w:sz w:val="17"/>
      </w:rPr>
      <w:t xml:space="preserve">Page </w:t>
    </w:r>
    <w:fldSimple w:instr="PAGE">
      <w:r>
        <w:rPr>
          <w:color w:val="626262"/>
          <w:sz w:val="17"/>
        </w:rPr>
        <w:t>1</w:t>
      </w:r>
    </w:fldSimple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Tahoma" w:hAnsi="Tahoma" w:eastAsia="Tahoma" w:cs="Tahoma"/>
        <w:color w:val="626262"/>
        <w:sz w:val="17"/>
      </w:rPr>
      <w:t xml:space="preserve">Page </w:t>
    </w:r>
    <w:fldSimple w:instr="PAGE">
      <w:r>
        <w:rPr>
          <w:color w:val="626262"/>
          <w:sz w:val="17"/>
        </w:rP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Tahoma" w:hAnsi="Tahoma" w:eastAsia="Tahoma" w:cs="Tahoma"/>
        <w:b/>
        <w:color w:val="626262"/>
        <w:sz w:val="17"/>
      </w:rPr>
      <w:t>TEACHING PLAN · ZENITYX CLIENT PROGRAM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Tahoma" w:hAnsi="Tahoma" w:eastAsia="Tahoma" w:cs="Tahoma"/>
        <w:b/>
        <w:color w:val="626262"/>
        <w:sz w:val="17"/>
      </w:rPr>
      <w:t>TEACHING PLAN · ZENITYX CLIENT PROGRAM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Tahoma" w:hAnsi="Tahoma" w:eastAsia="Tahoma" w:cs="Tahoma"/>
        <w:b/>
        <w:color w:val="626262"/>
        <w:sz w:val="17"/>
      </w:rPr>
      <w:t>TEACHING PLAN · ZENITYX CLIENT PROGRAM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Tahoma" w:hAnsi="Tahoma" w:eastAsia="Tahom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 w:line="300" w:lineRule="auto"/>
      <w:outlineLvl w:val="0"/>
    </w:pPr>
    <w:rPr>
      <w:rFonts w:asciiTheme="majorHAnsi" w:eastAsiaTheme="majorEastAsia" w:hAnsiTheme="majorHAnsi" w:cstheme="majorBidi" w:ascii="Tahoma" w:hAnsi="Tahoma" w:eastAsia="Tahoma"/>
      <w:b/>
      <w:bCs/>
      <w:color w:val="D819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 w:line="300" w:lineRule="auto"/>
      <w:outlineLvl w:val="1"/>
    </w:pPr>
    <w:rPr>
      <w:rFonts w:asciiTheme="majorHAnsi" w:eastAsiaTheme="majorEastAsia" w:hAnsiTheme="majorHAnsi" w:cstheme="majorBidi" w:ascii="Tahoma" w:hAnsi="Tahoma" w:eastAsia="Tahoma"/>
      <w:b/>
      <w:bCs/>
      <w:color w:val="11111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 w:line="300" w:lineRule="auto"/>
      <w:outlineLvl w:val="2"/>
    </w:pPr>
    <w:rPr>
      <w:rFonts w:asciiTheme="majorHAnsi" w:eastAsiaTheme="majorEastAsia" w:hAnsiTheme="majorHAnsi" w:cstheme="majorBidi" w:ascii="Tahoma" w:hAnsi="Tahoma" w:eastAsia="Tahoma"/>
      <w:b/>
      <w:bCs/>
      <w:color w:val="11111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spacing w:after="160" w:line="240" w:lineRule="auto" w:before="0"/>
      <w:contextualSpacing/>
    </w:pPr>
    <w:rPr>
      <w:rFonts w:asciiTheme="majorHAnsi" w:eastAsiaTheme="majorEastAsia" w:hAnsiTheme="majorHAnsi" w:cstheme="majorBidi" w:ascii="Tahoma" w:hAnsi="Tahoma"/>
      <w:b/>
      <w:color w:val="111111"/>
      <w:spacing w:val="5"/>
      <w:kern w:val="28"/>
      <w:sz w:val="5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0" w:after="360" w:line="240" w:lineRule="auto"/>
    </w:pPr>
    <w:rPr>
      <w:rFonts w:asciiTheme="majorHAnsi" w:eastAsiaTheme="majorEastAsia" w:hAnsiTheme="majorHAnsi" w:cstheme="majorBidi" w:ascii="Tahoma" w:hAnsi="Tahoma"/>
      <w:i/>
      <w:iCs/>
      <w:color w:val="626262"/>
      <w:spacing w:val="15"/>
      <w:sz w:val="2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header" Target="header3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oter" Target="footer3.xml"/><Relationship Id="rId15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ZenityX Client Program Teaching Guide</dc:title>
  <dc:subject>Four-day classroom teaching plan and workshop pack map</dc:subject>
  <dc:creator>ZenityX Training</dc:creator>
  <cp:keywords>teaching plan, classroom simulation, synthetic data, human review</cp:keywords>
  <dc:description>generated by python-docx</dc:description>
  <cp:lastModifiedBy/>
  <cp:revision>1</cp:revision>
  <dcterms:created xsi:type="dcterms:W3CDTF">2026-08-09T00:00:00Z</dcterms:created>
  <dcterms:modified xsi:type="dcterms:W3CDTF">2026-08-09T00:00:00Z</dcterms:modified>
  <cp:category/>
</cp:coreProperties>
</file>